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23" w:rsidRPr="005D3823" w:rsidRDefault="005D3823" w:rsidP="005D3823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</w:pPr>
      <w:r w:rsidRPr="005D3823"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  <w:t>Раскрываемая информация в соответствии с постановлением Правительства РФ от 21 января 2004 г. N 24 "Об утверждении стандартов раскрытия информации субъектами оптового и розничных рынков электрической энергии.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8D"/>
    <w:rsid w:val="000B4196"/>
    <w:rsid w:val="00313C8D"/>
    <w:rsid w:val="00537E3A"/>
    <w:rsid w:val="005D3823"/>
    <w:rsid w:val="00702DFB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2020-06-03T05:44:00Z</dcterms:created>
  <dcterms:modified xsi:type="dcterms:W3CDTF">2020-06-03T05:44:00Z</dcterms:modified>
</cp:coreProperties>
</file>